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衢州职业技术学院教职工攻读博士研究生申请表</w:t>
      </w:r>
    </w:p>
    <w:tbl>
      <w:tblPr>
        <w:tblStyle w:val="2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79"/>
        <w:gridCol w:w="1790"/>
        <w:gridCol w:w="180"/>
        <w:gridCol w:w="1061"/>
        <w:gridCol w:w="96"/>
        <w:gridCol w:w="1039"/>
        <w:gridCol w:w="143"/>
        <w:gridCol w:w="126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94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别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32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学历/学位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职  称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行政职务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所属部门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进校时间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是否双师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47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进修单位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进修专业</w:t>
            </w:r>
          </w:p>
        </w:tc>
        <w:tc>
          <w:tcPr>
            <w:tcW w:w="33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3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申请进修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起止</w:t>
            </w:r>
            <w:r>
              <w:rPr>
                <w:rFonts w:ascii="仿宋_GB2312" w:eastAsia="仿宋_GB2312"/>
                <w:color w:val="000000"/>
                <w:spacing w:val="-20"/>
              </w:rPr>
              <w:t>时间</w:t>
            </w:r>
          </w:p>
        </w:tc>
        <w:tc>
          <w:tcPr>
            <w:tcW w:w="7621" w:type="dxa"/>
            <w:gridSpan w:val="8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 xml:space="preserve">日至 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91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其中脱产时间</w:t>
            </w:r>
          </w:p>
        </w:tc>
        <w:tc>
          <w:tcPr>
            <w:tcW w:w="5651" w:type="dxa"/>
            <w:gridSpan w:val="6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日至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80" w:hRule="atLeast"/>
        </w:trPr>
        <w:tc>
          <w:tcPr>
            <w:tcW w:w="1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申请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理由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及计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划</w:t>
            </w:r>
          </w:p>
        </w:tc>
        <w:tc>
          <w:tcPr>
            <w:tcW w:w="24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脱产期间岗位工作安排</w:t>
            </w:r>
          </w:p>
        </w:tc>
        <w:tc>
          <w:tcPr>
            <w:tcW w:w="56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640" w:hRule="atLeast"/>
        </w:trPr>
        <w:tc>
          <w:tcPr>
            <w:tcW w:w="1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</w:p>
        </w:tc>
        <w:tc>
          <w:tcPr>
            <w:tcW w:w="81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(包括申请理由及拟开展的进修预期目标、主要内容、具体计划。)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420" w:lineRule="exact"/>
              <w:ind w:right="482" w:firstLine="2520" w:firstLineChars="105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申请人签字：         联系电话：</w:t>
            </w:r>
          </w:p>
          <w:p>
            <w:pPr>
              <w:spacing w:line="420" w:lineRule="exact"/>
              <w:ind w:right="482" w:firstLine="2640" w:firstLineChars="11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509" w:hRule="atLeast"/>
        </w:trPr>
        <w:tc>
          <w:tcPr>
            <w:tcW w:w="1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意见</w:t>
            </w:r>
          </w:p>
        </w:tc>
        <w:tc>
          <w:tcPr>
            <w:tcW w:w="81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负责人签字（公章）：     </w:t>
            </w:r>
          </w:p>
          <w:p>
            <w:pPr>
              <w:spacing w:line="300" w:lineRule="exact"/>
              <w:ind w:firstLine="4560" w:firstLineChars="1900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546" w:hRule="atLeast"/>
        </w:trPr>
        <w:tc>
          <w:tcPr>
            <w:tcW w:w="1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人事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意见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负责人签字：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年   月   日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审批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意见</w:t>
            </w:r>
          </w:p>
        </w:tc>
        <w:tc>
          <w:tcPr>
            <w:tcW w:w="3455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分管校领导签字：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年   月   日</w:t>
            </w:r>
          </w:p>
        </w:tc>
      </w:tr>
    </w:tbl>
    <w:p>
      <w:pPr>
        <w:spacing w:line="300" w:lineRule="exac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备注</w:t>
      </w:r>
      <w:r>
        <w:rPr>
          <w:rFonts w:ascii="仿宋_GB2312" w:eastAsia="仿宋_GB2312"/>
          <w:color w:val="000000"/>
        </w:rPr>
        <w:t>：如人事关系部门与业务关系部门不一致的，则均</w:t>
      </w:r>
      <w:r>
        <w:rPr>
          <w:rFonts w:hint="eastAsia" w:ascii="仿宋_GB2312" w:eastAsia="仿宋_GB2312"/>
          <w:color w:val="000000"/>
        </w:rPr>
        <w:t>需</w:t>
      </w:r>
      <w:r>
        <w:rPr>
          <w:rFonts w:ascii="仿宋_GB2312" w:eastAsia="仿宋_GB2312"/>
          <w:color w:val="000000"/>
        </w:rPr>
        <w:t>签署推荐意见。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2021-10-06T02:51:43Z</dcterms:created>
  <dc:creator>Administrator</dc:creator>
  <cp:lastModifiedBy>匿名用户</cp:lastModifiedBy>
  <dcterms:modified xsi:type="dcterms:W3CDTF">2021-10-06T02:52:38Z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